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8B338" w14:textId="7D1D91CD" w:rsidR="00885875" w:rsidRDefault="00885875" w:rsidP="00885875">
      <w:pPr>
        <w:shd w:val="clear" w:color="auto" w:fill="FFFFFF"/>
        <w:ind w:firstLine="708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Депозитный портфель и депозитная политика коммерческого банка</w:t>
      </w:r>
    </w:p>
    <w:p w14:paraId="2E1A2A08" w14:textId="77777777" w:rsidR="00885875" w:rsidRDefault="00885875" w:rsidP="0088587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</w:p>
    <w:p w14:paraId="10961B81" w14:textId="1256FC4F" w:rsidR="00885875" w:rsidRDefault="00885875" w:rsidP="00885875">
      <w:pPr>
        <w:shd w:val="clear" w:color="auto" w:fill="FFFFFF"/>
        <w:ind w:firstLine="708"/>
        <w:rPr>
          <w:sz w:val="28"/>
          <w:szCs w:val="28"/>
          <w:shd w:val="clear" w:color="auto" w:fill="FFFFFF"/>
        </w:rPr>
      </w:pPr>
      <w:r w:rsidRPr="00C76167">
        <w:rPr>
          <w:b/>
          <w:sz w:val="28"/>
          <w:szCs w:val="28"/>
          <w:shd w:val="clear" w:color="auto" w:fill="FFFFFF"/>
        </w:rPr>
        <w:t>Депозит -</w:t>
      </w:r>
      <w:r w:rsidRPr="00C76167">
        <w:rPr>
          <w:sz w:val="28"/>
          <w:szCs w:val="28"/>
          <w:shd w:val="clear" w:color="auto" w:fill="FFFFFF"/>
        </w:rPr>
        <w:t xml:space="preserve"> это договор банковского вклада (депозита), где банк (заемщик), принявший от вкладчика сумму, обязуется по договору возвратить сумму вклада и выплатить проценты заимодавцу (вкладчику) на условиях и в порядке, предусмотренных договором.</w:t>
      </w:r>
    </w:p>
    <w:p w14:paraId="37856A70" w14:textId="726F5DCE" w:rsidR="00885875" w:rsidRPr="00885875" w:rsidRDefault="00885875" w:rsidP="00885875">
      <w:pPr>
        <w:shd w:val="clear" w:color="auto" w:fill="FFFFFF"/>
        <w:ind w:firstLine="708"/>
        <w:rPr>
          <w:sz w:val="28"/>
          <w:szCs w:val="28"/>
        </w:rPr>
      </w:pPr>
      <w:r w:rsidRPr="00C76167">
        <w:rPr>
          <w:b/>
          <w:sz w:val="28"/>
          <w:szCs w:val="28"/>
          <w:shd w:val="clear" w:color="auto" w:fill="FFFFFF"/>
        </w:rPr>
        <w:t>Вклад (депозит)</w:t>
      </w:r>
      <w:r w:rsidRPr="00C76167">
        <w:rPr>
          <w:sz w:val="28"/>
          <w:szCs w:val="28"/>
          <w:shd w:val="clear" w:color="auto" w:fill="FFFFFF"/>
        </w:rPr>
        <w:t xml:space="preserve"> - это денежные средства (в наличной и безналичной форме, в национальной или иностранной валюте), переданные в банк их собственником для хранения на определенных условиях. Операции, связанные с привлечением денежных средств во вклады, называются депозитными</w:t>
      </w:r>
      <w:r>
        <w:rPr>
          <w:sz w:val="28"/>
          <w:szCs w:val="28"/>
          <w:shd w:val="clear" w:color="auto" w:fill="FFFFFF"/>
        </w:rPr>
        <w:t>.</w:t>
      </w:r>
    </w:p>
    <w:p w14:paraId="1451141F" w14:textId="77777777" w:rsidR="00885875" w:rsidRPr="00934099" w:rsidRDefault="00885875" w:rsidP="00885875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color w:val="000000"/>
        </w:rPr>
      </w:pPr>
      <w:r w:rsidRPr="00934099">
        <w:rPr>
          <w:color w:val="000000"/>
          <w:sz w:val="28"/>
          <w:szCs w:val="28"/>
          <w:u w:val="single"/>
          <w:shd w:val="clear" w:color="auto" w:fill="FFFFFF"/>
        </w:rPr>
        <w:t>Депозитные операции банка разделяются на две группы: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noProof/>
        </w:rPr>
        <w:drawing>
          <wp:inline distT="0" distB="0" distL="0" distR="0" wp14:anchorId="6885D50D" wp14:editId="440903BE">
            <wp:extent cx="4489450" cy="3326422"/>
            <wp:effectExtent l="0" t="0" r="6350" b="7620"/>
            <wp:docPr id="3" name="Рисунок 3" descr="Структура депозитных опер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уктура депозитных операц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466" cy="334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D9D0B" w14:textId="77777777" w:rsidR="00885875" w:rsidRPr="00934099" w:rsidRDefault="00885875" w:rsidP="0088587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shd w:val="clear" w:color="auto" w:fill="FFFFFF"/>
        </w:rPr>
      </w:pPr>
      <w:r w:rsidRPr="00934099">
        <w:rPr>
          <w:color w:val="000000"/>
          <w:sz w:val="28"/>
          <w:szCs w:val="28"/>
          <w:shd w:val="clear" w:color="auto" w:fill="FFFFFF"/>
        </w:rPr>
        <w:t xml:space="preserve">Для привлечения денежных средств корпоративных и частных клиентов банки разрабатывают и реализуют </w:t>
      </w:r>
      <w:r w:rsidRPr="00934099">
        <w:rPr>
          <w:color w:val="000000"/>
          <w:sz w:val="28"/>
          <w:szCs w:val="28"/>
          <w:u w:val="single"/>
          <w:shd w:val="clear" w:color="auto" w:fill="FFFFFF"/>
        </w:rPr>
        <w:t>депозитную политику.</w:t>
      </w:r>
    </w:p>
    <w:p w14:paraId="3D48CDD5" w14:textId="6F936C00" w:rsidR="00885875" w:rsidRPr="00885875" w:rsidRDefault="00885875" w:rsidP="00885875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934099">
        <w:rPr>
          <w:color w:val="000000"/>
          <w:sz w:val="28"/>
          <w:szCs w:val="28"/>
          <w:shd w:val="clear" w:color="auto" w:fill="FFFFFF"/>
        </w:rPr>
        <w:t xml:space="preserve"> Суммы привлеченных денежных средств во вклады и на счета на определенный срок или до востребования формируют </w:t>
      </w:r>
      <w:r w:rsidRPr="00934099">
        <w:rPr>
          <w:color w:val="000000"/>
          <w:sz w:val="28"/>
          <w:szCs w:val="28"/>
          <w:u w:val="single"/>
          <w:shd w:val="clear" w:color="auto" w:fill="FFFFFF"/>
        </w:rPr>
        <w:t>депозитный портфель.</w:t>
      </w:r>
      <w:r>
        <w:rPr>
          <w:rFonts w:ascii="Verdana" w:hAnsi="Verdana"/>
          <w:color w:val="000000"/>
          <w:sz w:val="18"/>
          <w:szCs w:val="18"/>
        </w:rPr>
        <w:br/>
      </w:r>
    </w:p>
    <w:p w14:paraId="2D0D341B" w14:textId="77777777" w:rsidR="00885875" w:rsidRPr="00475718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>Депозитный портфель является важной составляющей ресурсной базы коммерческого банка. От эффективности управления депозитным портфелем во многом зависят важнейшие показатели деятельности кредитной организации – рентабельность и ликвидность.</w:t>
      </w:r>
    </w:p>
    <w:p w14:paraId="6E94AD79" w14:textId="77777777" w:rsidR="00885875" w:rsidRPr="00475718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475718">
        <w:rPr>
          <w:b/>
          <w:color w:val="000000"/>
          <w:sz w:val="28"/>
          <w:szCs w:val="28"/>
        </w:rPr>
        <w:t>Под депозитным портфелем</w:t>
      </w:r>
      <w:r w:rsidRPr="00475718">
        <w:rPr>
          <w:color w:val="000000"/>
          <w:sz w:val="28"/>
          <w:szCs w:val="28"/>
        </w:rPr>
        <w:t xml:space="preserve"> следует понимать совокупность депозитов, привлеченных банком. </w:t>
      </w:r>
    </w:p>
    <w:p w14:paraId="58CFE79A" w14:textId="77777777" w:rsidR="00885875" w:rsidRPr="00475718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 xml:space="preserve">Формирование депозитного портфеля следует рассматривать как непрерывный циклический процесс, состоящий из </w:t>
      </w:r>
      <w:r w:rsidRPr="00475718">
        <w:rPr>
          <w:color w:val="000000"/>
          <w:sz w:val="28"/>
          <w:szCs w:val="28"/>
          <w:u w:val="single"/>
        </w:rPr>
        <w:t>основных этапов</w:t>
      </w:r>
      <w:r w:rsidRPr="00475718">
        <w:rPr>
          <w:color w:val="000000"/>
          <w:sz w:val="28"/>
          <w:szCs w:val="28"/>
        </w:rPr>
        <w:t>:</w:t>
      </w:r>
    </w:p>
    <w:p w14:paraId="3AF4E779" w14:textId="77777777" w:rsidR="00885875" w:rsidRPr="00475718" w:rsidRDefault="00885875" w:rsidP="00885875">
      <w:pPr>
        <w:pStyle w:val="a7"/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 xml:space="preserve">анализ (исследование “поведения” средств на счетах клиентов), </w:t>
      </w:r>
    </w:p>
    <w:p w14:paraId="6060CF58" w14:textId="77777777" w:rsidR="00885875" w:rsidRPr="00475718" w:rsidRDefault="00885875" w:rsidP="00885875">
      <w:pPr>
        <w:pStyle w:val="a7"/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>планирование (ориентация на привлечение определенных клиентов, групп клиентов и виды депозитов),</w:t>
      </w:r>
    </w:p>
    <w:p w14:paraId="7CFF3A42" w14:textId="77777777" w:rsidR="00885875" w:rsidRPr="00475718" w:rsidRDefault="00885875" w:rsidP="00885875">
      <w:pPr>
        <w:pStyle w:val="a7"/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lastRenderedPageBreak/>
        <w:t xml:space="preserve"> работа по привлечению клиентов (внедрение новых продуктов, гибкая тарифная политика и индивидуальная работа с клиентами),</w:t>
      </w:r>
    </w:p>
    <w:p w14:paraId="666AE744" w14:textId="77777777" w:rsidR="00885875" w:rsidRPr="00475718" w:rsidRDefault="00885875" w:rsidP="00885875">
      <w:pPr>
        <w:pStyle w:val="a7"/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 xml:space="preserve"> контроль.</w:t>
      </w:r>
    </w:p>
    <w:p w14:paraId="2E370E1F" w14:textId="77777777" w:rsidR="00885875" w:rsidRDefault="00885875" w:rsidP="00885875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 xml:space="preserve">Окончательный вывод об эффективности использования депозитных ресурсов основывается на расчете показателей эффективности использования и рентабельности депозитных ресурсов. </w:t>
      </w:r>
    </w:p>
    <w:p w14:paraId="24FC796F" w14:textId="02A8E6E4" w:rsidR="00885875" w:rsidRDefault="00885875" w:rsidP="00885875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475718">
        <w:rPr>
          <w:color w:val="000000"/>
          <w:sz w:val="28"/>
          <w:szCs w:val="28"/>
        </w:rPr>
        <w:t>Для получения исчерпывающего представления об эффективности использования депозитных ресурсов следует рассчитать данные показатели на несколько отчетных дат, сопоставить полученные значения с аналогичными показателями других коммерческих банков</w:t>
      </w:r>
      <w:r>
        <w:rPr>
          <w:color w:val="000000"/>
          <w:sz w:val="28"/>
          <w:szCs w:val="28"/>
        </w:rPr>
        <w:t>.</w:t>
      </w:r>
    </w:p>
    <w:p w14:paraId="24AE5E4B" w14:textId="77777777" w:rsidR="00885875" w:rsidRPr="00885875" w:rsidRDefault="00885875" w:rsidP="00885875">
      <w:pPr>
        <w:shd w:val="clear" w:color="auto" w:fill="FFFFFF"/>
        <w:ind w:firstLine="567"/>
        <w:rPr>
          <w:color w:val="000000"/>
          <w:sz w:val="28"/>
          <w:szCs w:val="28"/>
        </w:rPr>
      </w:pPr>
    </w:p>
    <w:p w14:paraId="04CB4E67" w14:textId="77777777" w:rsidR="00885875" w:rsidRPr="008E775F" w:rsidRDefault="00885875" w:rsidP="00885875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  <w:u w:val="single"/>
        </w:rPr>
      </w:pPr>
      <w:r w:rsidRPr="008E775F">
        <w:rPr>
          <w:b/>
          <w:color w:val="000000"/>
          <w:sz w:val="28"/>
          <w:szCs w:val="28"/>
        </w:rPr>
        <w:t>Казахстанский фонд гарантирования депозитов</w:t>
      </w:r>
    </w:p>
    <w:p w14:paraId="068B65F1" w14:textId="77777777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 w:rsidRPr="00B25869">
        <w:rPr>
          <w:color w:val="000000"/>
          <w:sz w:val="28"/>
          <w:szCs w:val="28"/>
        </w:rPr>
        <w:t>Казахстанский фонд гарантирования депозитов (полное наименование Акционерное общество «Казахстанский фонд гарантирования депозитов»</w:t>
      </w:r>
      <w:r>
        <w:rPr>
          <w:color w:val="000000"/>
          <w:sz w:val="28"/>
          <w:szCs w:val="28"/>
        </w:rPr>
        <w:t>)</w:t>
      </w:r>
      <w:r w:rsidRPr="00B25869">
        <w:rPr>
          <w:color w:val="000000"/>
          <w:sz w:val="28"/>
          <w:szCs w:val="28"/>
        </w:rPr>
        <w:t>, является некоммерческой организацией, осуществляющей гарантирование депозитов физических лиц, размещенных в банках второго уровня Республики Казахстан, посредством выплаты гарантийного возмещения вкладчикам в случае принудительной ликвидации банка.</w:t>
      </w:r>
    </w:p>
    <w:p w14:paraId="2CD27B96" w14:textId="63DD27F2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 w:rsidRPr="00B25869">
        <w:rPr>
          <w:color w:val="000000"/>
          <w:sz w:val="28"/>
          <w:szCs w:val="28"/>
        </w:rPr>
        <w:t>Казахстанский фонд гарантирования депозитов (далее – КФГД) был основан 15 ноября 1999 года.</w:t>
      </w:r>
      <w:r>
        <w:rPr>
          <w:color w:val="000000"/>
          <w:sz w:val="28"/>
          <w:szCs w:val="28"/>
        </w:rPr>
        <w:t xml:space="preserve"> </w:t>
      </w:r>
      <w:r w:rsidRPr="00B25869">
        <w:rPr>
          <w:color w:val="000000"/>
          <w:sz w:val="28"/>
          <w:szCs w:val="28"/>
        </w:rPr>
        <w:t>Его учредителем и единственным акционером</w:t>
      </w:r>
      <w:r w:rsidRPr="00D61660">
        <w:rPr>
          <w:color w:val="000000"/>
          <w:sz w:val="28"/>
          <w:szCs w:val="28"/>
        </w:rPr>
        <w:t xml:space="preserve"> выступает</w:t>
      </w:r>
      <w:r w:rsidRPr="00B25869">
        <w:rPr>
          <w:color w:val="000000"/>
          <w:sz w:val="28"/>
          <w:szCs w:val="28"/>
        </w:rPr>
        <w:t xml:space="preserve"> Национальный Банк Республики Казахстан</w:t>
      </w:r>
      <w:r w:rsidR="00372192">
        <w:rPr>
          <w:color w:val="000000"/>
          <w:sz w:val="28"/>
          <w:szCs w:val="28"/>
        </w:rPr>
        <w:t>.</w:t>
      </w:r>
    </w:p>
    <w:p w14:paraId="21DBE357" w14:textId="77777777" w:rsidR="00885875" w:rsidRPr="00B25869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B25869">
        <w:rPr>
          <w:color w:val="000000"/>
          <w:sz w:val="28"/>
          <w:szCs w:val="28"/>
        </w:rPr>
        <w:t xml:space="preserve">Основными </w:t>
      </w:r>
      <w:r w:rsidRPr="008E775F">
        <w:rPr>
          <w:color w:val="000000"/>
          <w:sz w:val="28"/>
          <w:szCs w:val="28"/>
          <w:u w:val="single"/>
        </w:rPr>
        <w:t xml:space="preserve">задачами КФГД </w:t>
      </w:r>
      <w:r w:rsidRPr="00B25869">
        <w:rPr>
          <w:color w:val="000000"/>
          <w:sz w:val="28"/>
          <w:szCs w:val="28"/>
        </w:rPr>
        <w:t>являются:</w:t>
      </w:r>
    </w:p>
    <w:p w14:paraId="0BAD3CC7" w14:textId="77777777" w:rsidR="00885875" w:rsidRPr="00B25869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B25869">
        <w:rPr>
          <w:color w:val="000000"/>
          <w:sz w:val="28"/>
          <w:szCs w:val="28"/>
        </w:rPr>
        <w:t>участие в обеспечении стабильности финансовой системы Республики Казахстан;</w:t>
      </w:r>
    </w:p>
    <w:p w14:paraId="10014C4D" w14:textId="77777777" w:rsidR="00885875" w:rsidRPr="00B25869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B25869">
        <w:rPr>
          <w:color w:val="000000"/>
          <w:sz w:val="28"/>
          <w:szCs w:val="28"/>
        </w:rPr>
        <w:t>защита прав и законных интересов вкладчиков гарантируемых депозитов в случае принудительной ликвидации банка-участника.</w:t>
      </w:r>
    </w:p>
    <w:p w14:paraId="1CD8EDAE" w14:textId="77777777" w:rsidR="00885875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B25869">
        <w:rPr>
          <w:color w:val="000000"/>
          <w:sz w:val="28"/>
          <w:szCs w:val="28"/>
        </w:rPr>
        <w:t>Выполняя данные задачи, КФГД способствует поддержанию доверия к банковской системе страны и росту депозитной базы населения. Так, за последние пять лет совокупная депозитная база физических лиц в банках Казахстана выросла в 2,7 раза - с 597 млрд. тенге до 2,2 трлн. тенге.</w:t>
      </w:r>
    </w:p>
    <w:p w14:paraId="4922FF88" w14:textId="77777777" w:rsidR="00885875" w:rsidRPr="00B25869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</w:p>
    <w:p w14:paraId="5EB1DDA5" w14:textId="77777777" w:rsidR="00885875" w:rsidRPr="00B25869" w:rsidRDefault="00885875" w:rsidP="00885875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B25869">
        <w:rPr>
          <w:color w:val="000000"/>
          <w:sz w:val="28"/>
          <w:szCs w:val="28"/>
        </w:rPr>
        <w:t xml:space="preserve">К основным </w:t>
      </w:r>
      <w:r w:rsidRPr="008E775F">
        <w:rPr>
          <w:color w:val="000000"/>
          <w:sz w:val="28"/>
          <w:szCs w:val="28"/>
          <w:u w:val="single"/>
        </w:rPr>
        <w:t>функциям КФГД</w:t>
      </w:r>
      <w:r w:rsidRPr="00B25869">
        <w:rPr>
          <w:color w:val="000000"/>
          <w:sz w:val="28"/>
          <w:szCs w:val="28"/>
        </w:rPr>
        <w:t xml:space="preserve"> относятся:</w:t>
      </w:r>
    </w:p>
    <w:p w14:paraId="6890E997" w14:textId="77777777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B25869">
        <w:rPr>
          <w:color w:val="000000"/>
          <w:sz w:val="28"/>
          <w:szCs w:val="28"/>
        </w:rPr>
        <w:t>выплата гарантийного возмещения физическим лицам-депозиторам принудительно ликвидированного банка-участника системы обязательного гарантирования депозитов;</w:t>
      </w:r>
    </w:p>
    <w:p w14:paraId="1A5E4037" w14:textId="77777777" w:rsidR="00885875" w:rsidRDefault="00885875" w:rsidP="0088587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B25869">
        <w:rPr>
          <w:color w:val="000000"/>
          <w:sz w:val="28"/>
          <w:szCs w:val="28"/>
        </w:rPr>
        <w:t>формирование специального резерва, предназначенного для выплаты гарантийного возмещения;</w:t>
      </w:r>
    </w:p>
    <w:p w14:paraId="2CD24936" w14:textId="77777777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B25869">
        <w:rPr>
          <w:color w:val="000000"/>
          <w:sz w:val="28"/>
          <w:szCs w:val="28"/>
        </w:rPr>
        <w:t xml:space="preserve"> инвестирование собственных активов в различные финансовые инструменты с целью получения инвестиционного дохода;</w:t>
      </w:r>
    </w:p>
    <w:p w14:paraId="1A4F5E2F" w14:textId="77777777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B25869">
        <w:rPr>
          <w:color w:val="000000"/>
          <w:sz w:val="28"/>
          <w:szCs w:val="28"/>
        </w:rPr>
        <w:t xml:space="preserve"> участие в составе временной администрации, назначаемой в период консервации банка-участника системы гарантирования депозитов, а также в период лишения банка-участника лицензии на проведение всех банковских операций Агентством Республики Казахстан по регулированию и надзору финансового рынка и финансовых организаций;</w:t>
      </w:r>
    </w:p>
    <w:p w14:paraId="71DCE213" w14:textId="77777777" w:rsidR="00885875" w:rsidRPr="00B25869" w:rsidRDefault="00885875" w:rsidP="0088587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5) </w:t>
      </w:r>
      <w:r w:rsidRPr="00B25869">
        <w:rPr>
          <w:color w:val="000000"/>
          <w:sz w:val="28"/>
          <w:szCs w:val="28"/>
        </w:rPr>
        <w:t>участие в составе ликвидационной комиссии и комитета кредиторов принудительно ликвидируемого банка-участника; и др.</w:t>
      </w:r>
    </w:p>
    <w:p w14:paraId="41D9EB2A" w14:textId="77777777" w:rsidR="00885875" w:rsidRDefault="00885875" w:rsidP="00885875">
      <w:pPr>
        <w:rPr>
          <w:sz w:val="28"/>
          <w:szCs w:val="28"/>
        </w:rPr>
      </w:pPr>
    </w:p>
    <w:p w14:paraId="601F7243" w14:textId="77777777" w:rsidR="00885875" w:rsidRDefault="00885875" w:rsidP="00885875">
      <w:pPr>
        <w:ind w:firstLine="708"/>
        <w:rPr>
          <w:sz w:val="28"/>
          <w:szCs w:val="28"/>
        </w:rPr>
      </w:pPr>
      <w:r w:rsidRPr="00D61660">
        <w:rPr>
          <w:sz w:val="28"/>
          <w:szCs w:val="28"/>
        </w:rPr>
        <w:t>Система гарантирования депозитов в Казахстане является обязательной, в нее входят все банки второго уровня Республики Казахстан, имеющие лицензию на прием депозитов, открытие и ведение банковских счетов физических лиц.</w:t>
      </w:r>
    </w:p>
    <w:p w14:paraId="316F6389" w14:textId="77777777" w:rsidR="00885875" w:rsidRPr="008E775F" w:rsidRDefault="00885875" w:rsidP="00885875">
      <w:pPr>
        <w:ind w:firstLine="708"/>
        <w:rPr>
          <w:sz w:val="28"/>
          <w:szCs w:val="28"/>
        </w:rPr>
      </w:pPr>
      <w:r w:rsidRPr="008E775F">
        <w:rPr>
          <w:color w:val="000000"/>
          <w:sz w:val="28"/>
          <w:szCs w:val="28"/>
          <w:shd w:val="clear" w:color="auto" w:fill="FFFFFF"/>
        </w:rPr>
        <w:t>Актуальный список банков – участников системы обязательного гарантирования депозитов доступен на сайте КФГД </w:t>
      </w:r>
      <w:hyperlink r:id="rId7" w:history="1">
        <w:r w:rsidRPr="008E775F">
          <w:rPr>
            <w:rStyle w:val="a3"/>
            <w:color w:val="23527C"/>
            <w:sz w:val="28"/>
            <w:szCs w:val="28"/>
            <w:shd w:val="clear" w:color="auto" w:fill="FFFFFF"/>
          </w:rPr>
          <w:t>www.kdif.kz.</w:t>
        </w:r>
      </w:hyperlink>
    </w:p>
    <w:p w14:paraId="194A4787" w14:textId="77777777" w:rsidR="00885875" w:rsidRDefault="00885875" w:rsidP="00885875">
      <w:pPr>
        <w:ind w:firstLine="708"/>
        <w:rPr>
          <w:color w:val="000000"/>
          <w:sz w:val="28"/>
          <w:szCs w:val="28"/>
        </w:rPr>
      </w:pPr>
      <w:r w:rsidRPr="00D61660">
        <w:rPr>
          <w:bCs/>
          <w:sz w:val="28"/>
          <w:szCs w:val="28"/>
        </w:rPr>
        <w:t>Объектами гарантирования выступают все депозиты, текущие и карт-счета физических лиц и индивидуальных предпринимателей, включая нерезидентов Республики Казахстан, открытые в банках-участниках системы обязате</w:t>
      </w:r>
      <w:r>
        <w:rPr>
          <w:bCs/>
          <w:sz w:val="28"/>
          <w:szCs w:val="28"/>
        </w:rPr>
        <w:t xml:space="preserve">льного гарантирования депозитов </w:t>
      </w:r>
      <w:r w:rsidRPr="008E775F">
        <w:rPr>
          <w:color w:val="000000"/>
          <w:sz w:val="28"/>
          <w:szCs w:val="28"/>
        </w:rPr>
        <w:t>в национальной и иностранной валюте</w:t>
      </w:r>
      <w:r>
        <w:rPr>
          <w:color w:val="000000"/>
          <w:sz w:val="28"/>
          <w:szCs w:val="28"/>
        </w:rPr>
        <w:t xml:space="preserve">. </w:t>
      </w:r>
    </w:p>
    <w:p w14:paraId="51A6C7D4" w14:textId="77777777" w:rsidR="00885875" w:rsidRPr="008E775F" w:rsidRDefault="00885875" w:rsidP="00885875">
      <w:pPr>
        <w:ind w:firstLine="708"/>
        <w:rPr>
          <w:color w:val="000000"/>
          <w:sz w:val="28"/>
          <w:szCs w:val="28"/>
        </w:rPr>
      </w:pPr>
      <w:r w:rsidRPr="008E775F">
        <w:rPr>
          <w:color w:val="000000"/>
          <w:sz w:val="28"/>
          <w:szCs w:val="28"/>
          <w:shd w:val="clear" w:color="auto" w:fill="FFFFFF"/>
        </w:rPr>
        <w:t>Металлические счета физических лиц, деньги и ценности, размещенные в банковских ячейках, депозитные сертификаты, а также вклады, размещенные в исламских банках, не подлежат гарантированию со стороны КФГД.</w:t>
      </w:r>
    </w:p>
    <w:p w14:paraId="064CFC4A" w14:textId="77777777" w:rsid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E775F">
        <w:rPr>
          <w:color w:val="000000"/>
          <w:sz w:val="28"/>
          <w:szCs w:val="28"/>
          <w:shd w:val="clear" w:color="auto" w:fill="FFFFFF"/>
        </w:rPr>
        <w:t>В соответствии с Законом РК «Об обязательном гарантировании депозитов, размещенных в банках второго уровня Республики Казахстан» гарантийное возмещение – это сумма денег, подлежащая выплате депозитору со стороны КФГД по гарантируемому депозиту.</w:t>
      </w:r>
    </w:p>
    <w:p w14:paraId="5277686A" w14:textId="77777777" w:rsidR="00885875" w:rsidRPr="000C431A" w:rsidRDefault="00885875" w:rsidP="00885875">
      <w:pPr>
        <w:ind w:firstLine="708"/>
        <w:rPr>
          <w:sz w:val="28"/>
          <w:szCs w:val="28"/>
        </w:rPr>
      </w:pPr>
      <w:r w:rsidRPr="000C431A">
        <w:rPr>
          <w:sz w:val="28"/>
          <w:szCs w:val="28"/>
          <w:shd w:val="clear" w:color="auto" w:fill="FFFFFF"/>
        </w:rPr>
        <w:t xml:space="preserve">КФГД выплачивает возмещение только в тенге. </w:t>
      </w:r>
    </w:p>
    <w:p w14:paraId="49ED99ED" w14:textId="77777777" w:rsidR="00885875" w:rsidRPr="008E775F" w:rsidRDefault="00885875" w:rsidP="00885875">
      <w:pPr>
        <w:ind w:firstLine="708"/>
        <w:rPr>
          <w:sz w:val="28"/>
          <w:szCs w:val="28"/>
        </w:rPr>
      </w:pPr>
      <w:r w:rsidRPr="008E775F">
        <w:rPr>
          <w:sz w:val="28"/>
          <w:szCs w:val="28"/>
        </w:rPr>
        <w:t>Максимальный размер гарантийного возмещения составляет:</w:t>
      </w:r>
    </w:p>
    <w:p w14:paraId="3B36F6C2" w14:textId="77777777" w:rsidR="00885875" w:rsidRPr="008E775F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E775F">
        <w:rPr>
          <w:color w:val="000000"/>
          <w:sz w:val="28"/>
          <w:szCs w:val="28"/>
          <w:shd w:val="clear" w:color="auto" w:fill="FFFFFF"/>
        </w:rPr>
        <w:t>- до 10 миллионов тенге включительно – по депозитам в национальной валюте;</w:t>
      </w:r>
    </w:p>
    <w:p w14:paraId="46A54C43" w14:textId="77777777" w:rsid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E775F">
        <w:rPr>
          <w:color w:val="000000"/>
          <w:sz w:val="28"/>
          <w:szCs w:val="28"/>
          <w:shd w:val="clear" w:color="auto" w:fill="FFFFFF"/>
        </w:rPr>
        <w:t>- до 5 миллионов тенге включительно – по депозитам в иностранной валюте (в эквиваленте по рыночному курсу обмена валют, установленному на дату вступления в законную силу решения суда о принудительной ликвидации банка).</w:t>
      </w:r>
    </w:p>
    <w:p w14:paraId="4E6B93BC" w14:textId="77777777" w:rsidR="00885875" w:rsidRPr="008E775F" w:rsidRDefault="00885875" w:rsidP="00885875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E775F">
        <w:rPr>
          <w:color w:val="000000"/>
          <w:sz w:val="28"/>
          <w:szCs w:val="28"/>
        </w:rPr>
        <w:t>Если договором банковского вклада предусмотрена капитализация, то вознаграждение прибавляется к основной сумме вклада. И в данном случае гарантия распространяется на всю сумму вклада в пределах максимальной гарантии.</w:t>
      </w:r>
    </w:p>
    <w:p w14:paraId="100F74A2" w14:textId="77777777" w:rsidR="00885875" w:rsidRPr="008E775F" w:rsidRDefault="00885875" w:rsidP="00885875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E775F">
        <w:rPr>
          <w:color w:val="000000"/>
          <w:sz w:val="28"/>
          <w:szCs w:val="28"/>
        </w:rPr>
        <w:t>При наличии у вкладчика двух и более депозитов, размещенных в одном банке одновременно как в тенге, так и в иностранной валюте, выплачивается совокупное гарантийное возмещение до 15 миллионов тенге включительно.</w:t>
      </w:r>
    </w:p>
    <w:p w14:paraId="3BFA1C74" w14:textId="77777777" w:rsidR="00885875" w:rsidRPr="008E775F" w:rsidRDefault="00885875" w:rsidP="00885875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E775F">
        <w:rPr>
          <w:color w:val="000000"/>
          <w:sz w:val="28"/>
          <w:szCs w:val="28"/>
        </w:rPr>
        <w:t>Если сумма Вашего вклада превышает сумму гарантийного возмещения, то КФГД выплатит возмещение в пределах максимальной суммы. Остаток сверх этой суммы вкладчик вправе получить от ликвидационной комиссии принудительно ликвидируемого банка в порядке очередности, установленной Законом Республики Казахстан «О банках и банковской деятельности в Республике Казахстан».</w:t>
      </w:r>
    </w:p>
    <w:p w14:paraId="0522716D" w14:textId="77777777" w:rsidR="00885875" w:rsidRDefault="00885875" w:rsidP="00885875">
      <w:pPr>
        <w:ind w:firstLine="708"/>
        <w:rPr>
          <w:sz w:val="28"/>
          <w:szCs w:val="28"/>
        </w:rPr>
      </w:pPr>
      <w:r w:rsidRPr="008E775F">
        <w:rPr>
          <w:color w:val="000000"/>
          <w:sz w:val="28"/>
          <w:szCs w:val="28"/>
          <w:shd w:val="clear" w:color="auto" w:fill="FFFFFF"/>
        </w:rPr>
        <w:t>Если человек размещает депозиты в нескольких банках – участниках системы обязательного гарантирования депозитов, то Ваши вклады гарантируются отдельно в каждом из этих банков в пределах максимальной суммы гарантийного возмещения.</w:t>
      </w:r>
    </w:p>
    <w:p w14:paraId="15660990" w14:textId="77777777" w:rsidR="00885875" w:rsidRPr="000C431A" w:rsidRDefault="00885875" w:rsidP="00885875">
      <w:pPr>
        <w:rPr>
          <w:sz w:val="28"/>
          <w:szCs w:val="28"/>
        </w:rPr>
      </w:pPr>
      <w:r w:rsidRPr="000C431A">
        <w:rPr>
          <w:sz w:val="28"/>
          <w:szCs w:val="28"/>
        </w:rPr>
        <w:lastRenderedPageBreak/>
        <w:t>Уже в течение 14 рабочих дней с даты вступления в законную силу решения суда о ликвидации банка КФГД через банк-агент начинает выплату гарантийного возмещения вкладчикам и клиентам банка. А именно – физическим лицам и индивидуальным предпринимателям, а также держателям карточек.</w:t>
      </w:r>
    </w:p>
    <w:p w14:paraId="06899E2D" w14:textId="77777777" w:rsidR="00885875" w:rsidRPr="0080571B" w:rsidRDefault="00885875" w:rsidP="00885875">
      <w:pPr>
        <w:shd w:val="clear" w:color="auto" w:fill="FFFFFF"/>
        <w:rPr>
          <w:sz w:val="28"/>
          <w:szCs w:val="28"/>
        </w:rPr>
      </w:pPr>
      <w:r w:rsidRPr="000C431A">
        <w:rPr>
          <w:sz w:val="28"/>
          <w:szCs w:val="28"/>
        </w:rPr>
        <w:t>Банк-агент производит выплату не позднее 5 рабочих дней со дня поступления к нему всех необходимых документов, подтверждающих права требования вкладчика.  В стандартном случае, при личном обращении вкладчика и при условии предоставления им всех документов и наличии информации о нем в реестре гарантийного возмещения, а также отсутствии спорных моментов, банк-агент выдает наличные деньги в кассе или осуществляет перевод денег на</w:t>
      </w:r>
      <w:r>
        <w:rPr>
          <w:sz w:val="28"/>
          <w:szCs w:val="28"/>
        </w:rPr>
        <w:t xml:space="preserve"> счет вкладчика в день обращения.</w:t>
      </w:r>
    </w:p>
    <w:p w14:paraId="0C2B76F3" w14:textId="77777777" w:rsidR="00885875" w:rsidRDefault="00885875" w:rsidP="00885875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3F95DF4" w14:textId="77777777" w:rsidR="00885875" w:rsidRPr="00885875" w:rsidRDefault="00885875" w:rsidP="00885875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52FBBF4A" w14:textId="52DA0D76" w:rsidR="00885875" w:rsidRDefault="00885875" w:rsidP="00885875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85875">
        <w:rPr>
          <w:b/>
          <w:color w:val="000000"/>
          <w:sz w:val="28"/>
          <w:szCs w:val="28"/>
          <w:shd w:val="clear" w:color="auto" w:fill="FFFFFF"/>
        </w:rPr>
        <w:t>Депозитная политика коммерческого банка</w:t>
      </w:r>
    </w:p>
    <w:p w14:paraId="124344B5" w14:textId="77777777" w:rsidR="00885875" w:rsidRPr="00885875" w:rsidRDefault="00885875" w:rsidP="00885875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1EE6494F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Депозитная политика банка определяет его способность привлекать финансовые ресурсы и использовать их в процессе своей финансово-кредитной деятельности. </w:t>
      </w:r>
    </w:p>
    <w:p w14:paraId="039723DC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b/>
          <w:color w:val="000000"/>
          <w:sz w:val="28"/>
          <w:szCs w:val="28"/>
          <w:shd w:val="clear" w:color="auto" w:fill="FFFFFF"/>
        </w:rPr>
        <w:t>Депозитная политика банка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 – это комплекс мероприятий, которые связаны с привлечением денежных средств и реализуются с целью </w:t>
      </w:r>
      <w:r w:rsidRPr="00885875">
        <w:rPr>
          <w:color w:val="000000"/>
          <w:sz w:val="28"/>
          <w:szCs w:val="28"/>
        </w:rPr>
        <w:t>последующего взаимовыгодного использования,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 удовлетворения потребности банка в увеличении ликвидности. </w:t>
      </w:r>
    </w:p>
    <w:p w14:paraId="58475F53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u w:val="single"/>
          <w:shd w:val="clear" w:color="auto" w:fill="FFFFFF"/>
        </w:rPr>
        <w:t>Цель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 депозитной политики банка – обеспечение стабильного и устойчивого функционирования банка, за счет поддержания целевого уровня ликвидности.</w:t>
      </w:r>
    </w:p>
    <w:p w14:paraId="4520DA07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u w:val="single"/>
          <w:shd w:val="clear" w:color="auto" w:fill="FFFFFF"/>
        </w:rPr>
        <w:t>Задачи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 депозитной политики банка: </w:t>
      </w:r>
    </w:p>
    <w:p w14:paraId="18592772" w14:textId="77777777" w:rsidR="00885875" w:rsidRPr="00885875" w:rsidRDefault="00885875" w:rsidP="00885875">
      <w:pPr>
        <w:pStyle w:val="a7"/>
        <w:numPr>
          <w:ilvl w:val="0"/>
          <w:numId w:val="16"/>
        </w:numPr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получение прибыли в долгосрочном периоде вследствие проведения депозитных операций; </w:t>
      </w:r>
    </w:p>
    <w:p w14:paraId="2F4AFF48" w14:textId="77777777" w:rsidR="00885875" w:rsidRPr="00885875" w:rsidRDefault="00885875" w:rsidP="00885875">
      <w:pPr>
        <w:pStyle w:val="a7"/>
        <w:numPr>
          <w:ilvl w:val="0"/>
          <w:numId w:val="16"/>
        </w:numPr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поддержание необходимого уровня банковской ликвидности;</w:t>
      </w:r>
    </w:p>
    <w:p w14:paraId="6B302FD7" w14:textId="77777777" w:rsidR="00885875" w:rsidRPr="00885875" w:rsidRDefault="00885875" w:rsidP="00885875">
      <w:pPr>
        <w:pStyle w:val="a7"/>
        <w:numPr>
          <w:ilvl w:val="0"/>
          <w:numId w:val="16"/>
        </w:numPr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проведение гибкой процентной политики;</w:t>
      </w:r>
    </w:p>
    <w:p w14:paraId="32A83E45" w14:textId="77777777" w:rsidR="00885875" w:rsidRPr="00885875" w:rsidRDefault="00885875" w:rsidP="00885875">
      <w:pPr>
        <w:pStyle w:val="a7"/>
        <w:numPr>
          <w:ilvl w:val="0"/>
          <w:numId w:val="16"/>
        </w:numPr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поддержание баланса между вкладными операциями и кредитными операциями, обеспечение соответствия кредитной политике банка;</w:t>
      </w:r>
    </w:p>
    <w:p w14:paraId="0ECC66C3" w14:textId="5EF7A274" w:rsidR="00EB39B4" w:rsidRPr="00EB39B4" w:rsidRDefault="00885875" w:rsidP="00EB39B4">
      <w:pPr>
        <w:pStyle w:val="a7"/>
        <w:numPr>
          <w:ilvl w:val="0"/>
          <w:numId w:val="16"/>
        </w:numPr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развитие банковских услуг и повышение качества обслуживания</w:t>
      </w:r>
      <w:r w:rsidRPr="00885875">
        <w:rPr>
          <w:color w:val="000000"/>
          <w:sz w:val="28"/>
          <w:szCs w:val="28"/>
        </w:rPr>
        <w:t>.</w:t>
      </w:r>
      <w:r w:rsidRPr="00885875">
        <w:rPr>
          <w:color w:val="000000"/>
          <w:sz w:val="28"/>
          <w:szCs w:val="28"/>
        </w:rPr>
        <w:br/>
      </w:r>
    </w:p>
    <w:p w14:paraId="512032DE" w14:textId="77777777" w:rsidR="00EB39B4" w:rsidRPr="00885875" w:rsidRDefault="00EB39B4" w:rsidP="00EB39B4">
      <w:pPr>
        <w:ind w:firstLine="0"/>
        <w:rPr>
          <w:color w:val="000000"/>
          <w:sz w:val="28"/>
          <w:szCs w:val="28"/>
        </w:rPr>
      </w:pPr>
    </w:p>
    <w:p w14:paraId="22A8E7CC" w14:textId="77777777" w:rsidR="00885875" w:rsidRPr="00885875" w:rsidRDefault="00885875" w:rsidP="0088587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85875">
        <w:rPr>
          <w:b/>
          <w:color w:val="000000"/>
          <w:sz w:val="28"/>
          <w:szCs w:val="28"/>
          <w:shd w:val="clear" w:color="auto" w:fill="FFFFFF"/>
        </w:rPr>
        <w:t>Структура депозитной политики</w:t>
      </w: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1207"/>
        <w:gridCol w:w="2530"/>
        <w:gridCol w:w="5897"/>
      </w:tblGrid>
      <w:tr w:rsidR="00885875" w:rsidRPr="00885875" w14:paraId="0FC93AFF" w14:textId="77777777" w:rsidTr="00855EA1">
        <w:tc>
          <w:tcPr>
            <w:tcW w:w="988" w:type="dxa"/>
          </w:tcPr>
          <w:p w14:paraId="44D152C1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551" w:type="dxa"/>
          </w:tcPr>
          <w:p w14:paraId="2D608131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b/>
                <w:color w:val="000000"/>
                <w:sz w:val="28"/>
                <w:szCs w:val="28"/>
                <w:shd w:val="clear" w:color="auto" w:fill="FFFFFF"/>
              </w:rPr>
              <w:t>Элементы депозитной политики</w:t>
            </w:r>
            <w:r w:rsidRPr="00885875">
              <w:rPr>
                <w:b/>
                <w:color w:val="000000"/>
                <w:sz w:val="28"/>
                <w:szCs w:val="28"/>
              </w:rPr>
              <w:br/>
            </w:r>
            <w:r w:rsidRPr="00885875">
              <w:rPr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6095" w:type="dxa"/>
          </w:tcPr>
          <w:p w14:paraId="6A490ECA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b/>
                <w:color w:val="000000"/>
                <w:sz w:val="28"/>
                <w:szCs w:val="28"/>
                <w:shd w:val="clear" w:color="auto" w:fill="FFFFFF"/>
              </w:rPr>
              <w:t>Характеристика</w:t>
            </w:r>
          </w:p>
        </w:tc>
      </w:tr>
      <w:tr w:rsidR="00885875" w:rsidRPr="00885875" w14:paraId="120378A6" w14:textId="77777777" w:rsidTr="00855EA1">
        <w:tc>
          <w:tcPr>
            <w:tcW w:w="988" w:type="dxa"/>
          </w:tcPr>
          <w:p w14:paraId="35E8F36C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44CF4535" w14:textId="77777777" w:rsidR="00885875" w:rsidRPr="00885875" w:rsidRDefault="00885875" w:rsidP="00855EA1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Нормативная база</w:t>
            </w:r>
          </w:p>
        </w:tc>
        <w:tc>
          <w:tcPr>
            <w:tcW w:w="6095" w:type="dxa"/>
          </w:tcPr>
          <w:p w14:paraId="5E9EED53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определяет условия осуществления депозитных операций на основе существующих внешних требований и внутренних целей банка</w:t>
            </w:r>
          </w:p>
        </w:tc>
      </w:tr>
      <w:tr w:rsidR="00885875" w:rsidRPr="00885875" w14:paraId="5C3F73B4" w14:textId="77777777" w:rsidTr="00855EA1">
        <w:tc>
          <w:tcPr>
            <w:tcW w:w="988" w:type="dxa"/>
          </w:tcPr>
          <w:p w14:paraId="2A383692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2</w:t>
            </w:r>
          </w:p>
        </w:tc>
        <w:tc>
          <w:tcPr>
            <w:tcW w:w="2551" w:type="dxa"/>
          </w:tcPr>
          <w:p w14:paraId="499256B4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Организация</w:t>
            </w:r>
          </w:p>
        </w:tc>
        <w:tc>
          <w:tcPr>
            <w:tcW w:w="6095" w:type="dxa"/>
          </w:tcPr>
          <w:p w14:paraId="0E15252A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регламентирует порядок осуществления депозитных операций и полномочия сотрудников в этой области</w:t>
            </w:r>
          </w:p>
        </w:tc>
      </w:tr>
      <w:tr w:rsidR="00885875" w:rsidRPr="00885875" w14:paraId="4ADFC1D0" w14:textId="77777777" w:rsidTr="00855EA1">
        <w:tc>
          <w:tcPr>
            <w:tcW w:w="988" w:type="dxa"/>
          </w:tcPr>
          <w:p w14:paraId="0946AA1E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551" w:type="dxa"/>
          </w:tcPr>
          <w:p w14:paraId="76F8FFAF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Технология</w:t>
            </w:r>
          </w:p>
        </w:tc>
        <w:tc>
          <w:tcPr>
            <w:tcW w:w="6095" w:type="dxa"/>
          </w:tcPr>
          <w:p w14:paraId="4975E505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формализует применяемые банком технологии, предлагаемые продукты, повышая уровень обслуживания клиентов банка</w:t>
            </w:r>
          </w:p>
        </w:tc>
      </w:tr>
    </w:tbl>
    <w:p w14:paraId="051B2FF8" w14:textId="77777777" w:rsidR="00885875" w:rsidRPr="00885875" w:rsidRDefault="00885875" w:rsidP="00885875">
      <w:pPr>
        <w:rPr>
          <w:color w:val="000000"/>
          <w:sz w:val="28"/>
          <w:szCs w:val="28"/>
          <w:shd w:val="clear" w:color="auto" w:fill="FFFFFF"/>
        </w:rPr>
      </w:pPr>
    </w:p>
    <w:p w14:paraId="7F0BE3AE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Предметом депозитной политики являются вкладные операции, а совокупность вкладов составляет депозитный портфель банка. </w:t>
      </w:r>
    </w:p>
    <w:p w14:paraId="062A78F5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Кредитные организации осуществляют реализацию депозитной политики с применением различных инструментов формирования депозитного портфеля. </w:t>
      </w:r>
    </w:p>
    <w:p w14:paraId="266F1477" w14:textId="77777777" w:rsidR="00885875" w:rsidRPr="00885875" w:rsidRDefault="00885875" w:rsidP="00885875">
      <w:pPr>
        <w:rPr>
          <w:color w:val="000000"/>
          <w:sz w:val="28"/>
          <w:szCs w:val="28"/>
          <w:shd w:val="clear" w:color="auto" w:fill="FFFFFF"/>
        </w:rPr>
      </w:pPr>
    </w:p>
    <w:p w14:paraId="0E70DB52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u w:val="single"/>
          <w:shd w:val="clear" w:color="auto" w:fill="FFFFFF"/>
        </w:rPr>
        <w:t>К инструментам депозитной политики относятся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: </w:t>
      </w:r>
    </w:p>
    <w:p w14:paraId="1A9A9436" w14:textId="77777777" w:rsidR="00885875" w:rsidRPr="00885875" w:rsidRDefault="00885875" w:rsidP="00885875">
      <w:pPr>
        <w:pStyle w:val="a7"/>
        <w:numPr>
          <w:ilvl w:val="0"/>
          <w:numId w:val="13"/>
        </w:numPr>
        <w:ind w:left="0" w:firstLine="567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Виды депозитных ставок (на основе издержек, рисков, условий вкладов, спецусловий и т.д.);</w:t>
      </w:r>
    </w:p>
    <w:p w14:paraId="373490AB" w14:textId="77777777" w:rsidR="00885875" w:rsidRPr="00885875" w:rsidRDefault="00885875" w:rsidP="00885875">
      <w:pPr>
        <w:pStyle w:val="a7"/>
        <w:numPr>
          <w:ilvl w:val="0"/>
          <w:numId w:val="13"/>
        </w:numPr>
        <w:ind w:left="0" w:firstLine="567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 Виды депозитов и предложений вкладов (перечень вкладов, доступных клиентам для размещения средств); </w:t>
      </w:r>
    </w:p>
    <w:p w14:paraId="769EBAAC" w14:textId="77777777" w:rsidR="00885875" w:rsidRPr="00885875" w:rsidRDefault="00885875" w:rsidP="00885875">
      <w:pPr>
        <w:pStyle w:val="a7"/>
        <w:numPr>
          <w:ilvl w:val="0"/>
          <w:numId w:val="13"/>
        </w:numPr>
        <w:ind w:left="0" w:firstLine="567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Модели формирования предложений по вкладам – консервативная, агрессивная, сбалансированная и др. (обычно практикуется разработка одной модели, которой банк придерживается в течение длительного периода). </w:t>
      </w:r>
    </w:p>
    <w:p w14:paraId="426C4E6C" w14:textId="77777777" w:rsidR="00885875" w:rsidRPr="00885875" w:rsidRDefault="00885875" w:rsidP="00885875">
      <w:pPr>
        <w:pStyle w:val="a7"/>
        <w:ind w:left="567"/>
        <w:rPr>
          <w:color w:val="000000"/>
          <w:sz w:val="28"/>
          <w:szCs w:val="28"/>
          <w:shd w:val="clear" w:color="auto" w:fill="FFFFFF"/>
        </w:rPr>
      </w:pPr>
    </w:p>
    <w:p w14:paraId="50095B7A" w14:textId="77777777" w:rsidR="00885875" w:rsidRPr="00885875" w:rsidRDefault="00885875" w:rsidP="00885875">
      <w:pPr>
        <w:ind w:firstLine="567"/>
        <w:rPr>
          <w:color w:val="000000"/>
          <w:sz w:val="28"/>
          <w:szCs w:val="28"/>
          <w:u w:val="single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В рамках депозитной политики банк определяет</w:t>
      </w:r>
      <w:r w:rsidRPr="00885875">
        <w:rPr>
          <w:color w:val="000000"/>
          <w:sz w:val="28"/>
          <w:szCs w:val="28"/>
          <w:u w:val="single"/>
          <w:shd w:val="clear" w:color="auto" w:fill="FFFFFF"/>
        </w:rPr>
        <w:t xml:space="preserve"> целевые показатели: </w:t>
      </w:r>
    </w:p>
    <w:p w14:paraId="120733C9" w14:textId="77777777" w:rsidR="00885875" w:rsidRPr="00885875" w:rsidRDefault="00885875" w:rsidP="00885875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- целевой уровень депозитов; </w:t>
      </w:r>
    </w:p>
    <w:p w14:paraId="395A5F0A" w14:textId="77777777" w:rsidR="00885875" w:rsidRPr="00885875" w:rsidRDefault="00885875" w:rsidP="00885875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- целевой уровень стоимости депозитов; </w:t>
      </w:r>
    </w:p>
    <w:p w14:paraId="5AFCE53D" w14:textId="77777777" w:rsidR="00885875" w:rsidRPr="00885875" w:rsidRDefault="00885875" w:rsidP="00885875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- средний размер депозита от клиента; </w:t>
      </w:r>
    </w:p>
    <w:p w14:paraId="32F33080" w14:textId="77777777" w:rsidR="00885875" w:rsidRPr="00885875" w:rsidRDefault="00885875" w:rsidP="00885875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- количество потенциальных клиентов. </w:t>
      </w:r>
    </w:p>
    <w:p w14:paraId="36986216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С точки зрения внутреннего содержания депозитной политики банки применяют 4 инструмента для формирования структуры вкладов.</w:t>
      </w:r>
    </w:p>
    <w:p w14:paraId="0EF7B9B1" w14:textId="77777777" w:rsidR="00885875" w:rsidRPr="00885875" w:rsidRDefault="00885875" w:rsidP="00885875">
      <w:pPr>
        <w:ind w:firstLine="708"/>
        <w:jc w:val="center"/>
        <w:rPr>
          <w:b/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</w:rPr>
        <w:br/>
      </w:r>
      <w:r w:rsidRPr="00885875">
        <w:rPr>
          <w:b/>
          <w:color w:val="000000"/>
          <w:sz w:val="28"/>
          <w:szCs w:val="28"/>
        </w:rPr>
        <w:t>Инструменты депозитной политики</w:t>
      </w:r>
    </w:p>
    <w:tbl>
      <w:tblPr>
        <w:tblStyle w:val="ad"/>
        <w:tblW w:w="9493" w:type="dxa"/>
        <w:tblLook w:val="04A0" w:firstRow="1" w:lastRow="0" w:firstColumn="1" w:lastColumn="0" w:noHBand="0" w:noVBand="1"/>
      </w:tblPr>
      <w:tblGrid>
        <w:gridCol w:w="1193"/>
        <w:gridCol w:w="2566"/>
        <w:gridCol w:w="5734"/>
      </w:tblGrid>
      <w:tr w:rsidR="00885875" w:rsidRPr="00885875" w14:paraId="4461A27C" w14:textId="77777777" w:rsidTr="00855EA1">
        <w:tc>
          <w:tcPr>
            <w:tcW w:w="704" w:type="dxa"/>
          </w:tcPr>
          <w:p w14:paraId="509B6AA8" w14:textId="77777777" w:rsidR="00885875" w:rsidRPr="00885875" w:rsidRDefault="00885875" w:rsidP="00855EA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551" w:type="dxa"/>
          </w:tcPr>
          <w:p w14:paraId="75578113" w14:textId="77777777" w:rsidR="00885875" w:rsidRPr="00885875" w:rsidRDefault="00885875" w:rsidP="00855EA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Инструменты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6238" w:type="dxa"/>
          </w:tcPr>
          <w:p w14:paraId="38FFB222" w14:textId="77777777" w:rsidR="00885875" w:rsidRPr="00885875" w:rsidRDefault="00885875" w:rsidP="00855EA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Описание</w:t>
            </w:r>
          </w:p>
        </w:tc>
      </w:tr>
      <w:tr w:rsidR="00885875" w:rsidRPr="00885875" w14:paraId="1D461492" w14:textId="77777777" w:rsidTr="00855EA1">
        <w:tc>
          <w:tcPr>
            <w:tcW w:w="704" w:type="dxa"/>
          </w:tcPr>
          <w:p w14:paraId="70A34A9B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551" w:type="dxa"/>
          </w:tcPr>
          <w:p w14:paraId="43721B2A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Сегментирование клиентов банка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6238" w:type="dxa"/>
          </w:tcPr>
          <w:p w14:paraId="0B88E1AB" w14:textId="77777777" w:rsidR="00885875" w:rsidRPr="00885875" w:rsidRDefault="00885875" w:rsidP="00885875">
            <w:pPr>
              <w:ind w:firstLine="99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Диверсификация депозитов по частным и корпоративным клиентам позволяет развивать оба направления или только одно из них, менять приоритеты депозитной политики, дифференцировать вклады и условия размещения средств</w:t>
            </w:r>
          </w:p>
        </w:tc>
      </w:tr>
      <w:tr w:rsidR="00885875" w:rsidRPr="00885875" w14:paraId="4E22012A" w14:textId="77777777" w:rsidTr="00855EA1">
        <w:tc>
          <w:tcPr>
            <w:tcW w:w="704" w:type="dxa"/>
          </w:tcPr>
          <w:p w14:paraId="248FE867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551" w:type="dxa"/>
          </w:tcPr>
          <w:p w14:paraId="3FD37635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Гибкая процентная политика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6238" w:type="dxa"/>
          </w:tcPr>
          <w:p w14:paraId="2E6AB156" w14:textId="77777777" w:rsidR="00885875" w:rsidRPr="00885875" w:rsidRDefault="00885875" w:rsidP="00885875">
            <w:pPr>
              <w:ind w:firstLine="99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 xml:space="preserve">Стимулирует привлечение новых клиентов (при этом не способствует повышению интенсивности работы с уже существующими клиентами банка). Основной метод </w:t>
            </w: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предложение ставок по вкладам выше среднего уровня по рынку.</w:t>
            </w:r>
          </w:p>
        </w:tc>
      </w:tr>
      <w:tr w:rsidR="00885875" w:rsidRPr="00885875" w14:paraId="4C88E002" w14:textId="77777777" w:rsidTr="00855EA1">
        <w:tc>
          <w:tcPr>
            <w:tcW w:w="704" w:type="dxa"/>
          </w:tcPr>
          <w:p w14:paraId="099388B2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3</w:t>
            </w:r>
          </w:p>
        </w:tc>
        <w:tc>
          <w:tcPr>
            <w:tcW w:w="2551" w:type="dxa"/>
          </w:tcPr>
          <w:p w14:paraId="7BEFBF5F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Дифференциация условий вкладов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6238" w:type="dxa"/>
          </w:tcPr>
          <w:p w14:paraId="378D8DE2" w14:textId="77777777" w:rsidR="00885875" w:rsidRPr="00885875" w:rsidRDefault="00885875" w:rsidP="00885875">
            <w:pPr>
              <w:ind w:firstLine="99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Клиенты сами могут сформировать депозит исходя из имеющихся возможностей и предпочтений, либо выбрать из широкой линейки депозитов.</w:t>
            </w:r>
          </w:p>
        </w:tc>
      </w:tr>
      <w:tr w:rsidR="00885875" w:rsidRPr="00885875" w14:paraId="09B3D910" w14:textId="77777777" w:rsidTr="00855EA1">
        <w:tc>
          <w:tcPr>
            <w:tcW w:w="704" w:type="dxa"/>
          </w:tcPr>
          <w:p w14:paraId="3A067C73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551" w:type="dxa"/>
          </w:tcPr>
          <w:p w14:paraId="25E12BCF" w14:textId="77777777" w:rsidR="00885875" w:rsidRPr="00885875" w:rsidRDefault="00885875" w:rsidP="00885875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Гарантия возврата размещенных средств</w:t>
            </w:r>
          </w:p>
        </w:tc>
        <w:tc>
          <w:tcPr>
            <w:tcW w:w="6238" w:type="dxa"/>
          </w:tcPr>
          <w:p w14:paraId="4A5A6A7B" w14:textId="77777777" w:rsidR="00885875" w:rsidRPr="00885875" w:rsidRDefault="00885875" w:rsidP="00885875">
            <w:pPr>
              <w:ind w:firstLine="99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Основной подход – страхование вкладов.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rStyle w:val="a8"/>
                <w:color w:val="000000"/>
                <w:sz w:val="28"/>
                <w:szCs w:val="28"/>
                <w:shd w:val="clear" w:color="auto" w:fill="FFFFFF"/>
              </w:rPr>
              <w:t xml:space="preserve">В РК  </w:t>
            </w: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данную функцию реализует</w:t>
            </w:r>
            <w:r w:rsidRPr="00885875">
              <w:rPr>
                <w:color w:val="000000"/>
                <w:sz w:val="28"/>
                <w:szCs w:val="28"/>
              </w:rPr>
              <w:t xml:space="preserve"> </w:t>
            </w:r>
            <w:r w:rsidRPr="00885875">
              <w:rPr>
                <w:rStyle w:val="a8"/>
                <w:color w:val="000000"/>
                <w:sz w:val="28"/>
                <w:szCs w:val="28"/>
                <w:shd w:val="clear" w:color="auto" w:fill="FFFFFF"/>
              </w:rPr>
              <w:t>АО «Казахстанский фонд гарантирования депозитов»</w:t>
            </w: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14:paraId="539AEF43" w14:textId="77777777" w:rsidR="00885875" w:rsidRPr="00885875" w:rsidRDefault="00885875" w:rsidP="00885875">
      <w:pPr>
        <w:rPr>
          <w:color w:val="000000"/>
          <w:sz w:val="28"/>
          <w:szCs w:val="28"/>
        </w:rPr>
      </w:pPr>
    </w:p>
    <w:p w14:paraId="79D9BCDF" w14:textId="77777777" w:rsidR="00885875" w:rsidRPr="00885875" w:rsidRDefault="00885875" w:rsidP="00885875">
      <w:pPr>
        <w:ind w:firstLine="360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Реализация депозитной политики банками </w:t>
      </w:r>
      <w:r w:rsidRPr="00885875">
        <w:rPr>
          <w:color w:val="000000"/>
          <w:sz w:val="28"/>
          <w:szCs w:val="28"/>
          <w:u w:val="single"/>
          <w:shd w:val="clear" w:color="auto" w:fill="FFFFFF"/>
        </w:rPr>
        <w:t>имеет трехуровневую систему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: </w:t>
      </w:r>
    </w:p>
    <w:p w14:paraId="312FA78E" w14:textId="77777777" w:rsidR="00885875" w:rsidRPr="00885875" w:rsidRDefault="00885875" w:rsidP="00885875">
      <w:pPr>
        <w:pStyle w:val="a7"/>
        <w:numPr>
          <w:ilvl w:val="0"/>
          <w:numId w:val="14"/>
        </w:numPr>
        <w:ind w:left="0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Регулирование на макроуровне со стороны Национального Банка РК;</w:t>
      </w:r>
    </w:p>
    <w:p w14:paraId="0C3BC5D6" w14:textId="77777777" w:rsidR="00885875" w:rsidRPr="00885875" w:rsidRDefault="00885875" w:rsidP="00885875">
      <w:pPr>
        <w:pStyle w:val="a7"/>
        <w:numPr>
          <w:ilvl w:val="0"/>
          <w:numId w:val="14"/>
        </w:numPr>
        <w:ind w:left="0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 Разработка и управление депозитными продуктами на уровне банка;</w:t>
      </w:r>
    </w:p>
    <w:p w14:paraId="6C214EA6" w14:textId="77777777" w:rsidR="00885875" w:rsidRPr="00885875" w:rsidRDefault="00885875" w:rsidP="00885875">
      <w:pPr>
        <w:pStyle w:val="a7"/>
        <w:numPr>
          <w:ilvl w:val="0"/>
          <w:numId w:val="14"/>
        </w:numPr>
        <w:ind w:left="0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 Механизмы реализации депозитного процесса в процессе банковского обслуживания.</w:t>
      </w:r>
      <w:r w:rsidRPr="00885875">
        <w:rPr>
          <w:color w:val="000000"/>
          <w:sz w:val="28"/>
          <w:szCs w:val="28"/>
        </w:rPr>
        <w:br/>
      </w:r>
    </w:p>
    <w:p w14:paraId="54D32114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Депозитная политика банка включает </w:t>
      </w:r>
      <w:r w:rsidRPr="00885875">
        <w:rPr>
          <w:color w:val="000000"/>
          <w:sz w:val="28"/>
          <w:szCs w:val="28"/>
          <w:u w:val="single"/>
          <w:shd w:val="clear" w:color="auto" w:fill="FFFFFF"/>
        </w:rPr>
        <w:t>три элемента</w:t>
      </w:r>
      <w:r w:rsidRPr="00885875">
        <w:rPr>
          <w:color w:val="000000"/>
          <w:sz w:val="28"/>
          <w:szCs w:val="28"/>
          <w:shd w:val="clear" w:color="auto" w:fill="FFFFFF"/>
        </w:rPr>
        <w:t xml:space="preserve">: </w:t>
      </w:r>
    </w:p>
    <w:p w14:paraId="42A8CFF6" w14:textId="77777777" w:rsidR="00885875" w:rsidRPr="00885875" w:rsidRDefault="00885875" w:rsidP="00885875">
      <w:pPr>
        <w:pStyle w:val="a7"/>
        <w:numPr>
          <w:ilvl w:val="0"/>
          <w:numId w:val="15"/>
        </w:numPr>
        <w:ind w:left="0" w:firstLine="284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Стратегические направления депозитного процесса – определение цели и задач проводимой политики; </w:t>
      </w:r>
    </w:p>
    <w:p w14:paraId="613EE615" w14:textId="77777777" w:rsidR="00885875" w:rsidRPr="00885875" w:rsidRDefault="00885875" w:rsidP="00885875">
      <w:pPr>
        <w:pStyle w:val="a7"/>
        <w:numPr>
          <w:ilvl w:val="0"/>
          <w:numId w:val="15"/>
        </w:numPr>
        <w:ind w:left="0" w:firstLine="426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Тактические действия по формированию ресурсной базы –организация формирования ресурсной базы, в том числе формализация депозитных операций и регламентация процедур привлечения финансовых средств; </w:t>
      </w:r>
    </w:p>
    <w:p w14:paraId="450DAC0A" w14:textId="77777777" w:rsidR="00885875" w:rsidRPr="00885875" w:rsidRDefault="00885875" w:rsidP="00885875">
      <w:pPr>
        <w:pStyle w:val="a7"/>
        <w:numPr>
          <w:ilvl w:val="0"/>
          <w:numId w:val="15"/>
        </w:numPr>
        <w:ind w:left="0" w:firstLine="284"/>
        <w:jc w:val="left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Контроль реализации депозитной политики и осуществления операций.</w:t>
      </w:r>
    </w:p>
    <w:p w14:paraId="388DD180" w14:textId="77777777" w:rsidR="00885875" w:rsidRPr="00885875" w:rsidRDefault="00885875" w:rsidP="00885875">
      <w:pPr>
        <w:pStyle w:val="a7"/>
        <w:ind w:left="284"/>
        <w:rPr>
          <w:color w:val="000000"/>
          <w:sz w:val="28"/>
          <w:szCs w:val="28"/>
          <w:shd w:val="clear" w:color="auto" w:fill="FFFFFF"/>
        </w:rPr>
      </w:pPr>
    </w:p>
    <w:p w14:paraId="33AAFB7C" w14:textId="1520B77D" w:rsidR="00885875" w:rsidRPr="00885875" w:rsidRDefault="00885875" w:rsidP="00885875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u w:val="single"/>
          <w:shd w:val="clear" w:color="auto" w:fill="FFFFFF"/>
        </w:rPr>
        <w:t xml:space="preserve">Формирование депозитной политики осуществляется в рамках </w:t>
      </w:r>
      <w:r w:rsidR="00787982">
        <w:rPr>
          <w:color w:val="000000"/>
          <w:sz w:val="28"/>
          <w:szCs w:val="28"/>
          <w:u w:val="single"/>
          <w:shd w:val="clear" w:color="auto" w:fill="FFFFFF"/>
        </w:rPr>
        <w:t>5</w:t>
      </w:r>
      <w:bookmarkStart w:id="0" w:name="_GoBack"/>
      <w:bookmarkEnd w:id="0"/>
      <w:r w:rsidRPr="00885875">
        <w:rPr>
          <w:color w:val="000000"/>
          <w:sz w:val="28"/>
          <w:szCs w:val="28"/>
          <w:u w:val="single"/>
          <w:shd w:val="clear" w:color="auto" w:fill="FFFFFF"/>
        </w:rPr>
        <w:t xml:space="preserve"> этапов</w:t>
      </w:r>
      <w:r w:rsidRPr="00885875">
        <w:rPr>
          <w:color w:val="000000"/>
          <w:sz w:val="28"/>
          <w:szCs w:val="28"/>
          <w:shd w:val="clear" w:color="auto" w:fill="FFFFFF"/>
        </w:rPr>
        <w:t>, представленных на схеме:</w:t>
      </w:r>
    </w:p>
    <w:p w14:paraId="417E91AC" w14:textId="77777777" w:rsidR="00885875" w:rsidRPr="00885875" w:rsidRDefault="00885875" w:rsidP="00885875">
      <w:pPr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</w:rPr>
        <w:br/>
      </w:r>
      <w:r w:rsidRPr="00885875">
        <w:rPr>
          <w:rFonts w:ascii="Verdana" w:hAnsi="Verdana"/>
          <w:color w:val="000000"/>
          <w:sz w:val="28"/>
          <w:szCs w:val="28"/>
        </w:rPr>
        <w:t xml:space="preserve">                                   </w:t>
      </w:r>
      <w:r w:rsidRPr="00885875">
        <w:rPr>
          <w:noProof/>
          <w:sz w:val="28"/>
          <w:szCs w:val="28"/>
        </w:rPr>
        <w:drawing>
          <wp:inline distT="0" distB="0" distL="0" distR="0" wp14:anchorId="3E3D4BA5" wp14:editId="4F6D8D4D">
            <wp:extent cx="1367790" cy="2327307"/>
            <wp:effectExtent l="0" t="0" r="3810" b="0"/>
            <wp:docPr id="2" name="Рисунок 2" descr="формирование депозитной поли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ирование депозитной политик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160" cy="236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75438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Формализация депозитной политики осуществляется в рамках внутрибанковских положений и инструкций: </w:t>
      </w:r>
    </w:p>
    <w:p w14:paraId="4156AEED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 xml:space="preserve">- Положения содержат условия и порядок приема вкладов; </w:t>
      </w:r>
    </w:p>
    <w:p w14:paraId="358197FC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- В инструкциях регламентируется и детализируется порядок операций, осуществляемых при размещении клиентами средств на депозитах.</w:t>
      </w:r>
    </w:p>
    <w:p w14:paraId="47B068E0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Деятельность банка по привлечению депозитов и размещению средств во вкладах осуществляется с учетом внешних и внутренних факторов.</w:t>
      </w:r>
    </w:p>
    <w:p w14:paraId="55B43A68" w14:textId="77777777" w:rsidR="00885875" w:rsidRPr="00885875" w:rsidRDefault="00885875" w:rsidP="00885875">
      <w:pPr>
        <w:pStyle w:val="a7"/>
        <w:ind w:left="0"/>
        <w:rPr>
          <w:color w:val="000000"/>
          <w:sz w:val="28"/>
          <w:szCs w:val="28"/>
          <w:shd w:val="clear" w:color="auto" w:fill="FFFFFF"/>
        </w:rPr>
      </w:pPr>
    </w:p>
    <w:p w14:paraId="7E318A3C" w14:textId="77777777" w:rsidR="00885875" w:rsidRPr="00885875" w:rsidRDefault="00885875" w:rsidP="00885875">
      <w:pPr>
        <w:pStyle w:val="a7"/>
        <w:ind w:left="0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885875">
        <w:rPr>
          <w:noProof/>
          <w:sz w:val="28"/>
          <w:szCs w:val="28"/>
        </w:rPr>
        <w:drawing>
          <wp:inline distT="0" distB="0" distL="0" distR="0" wp14:anchorId="1C2E1658" wp14:editId="2F1BEAA9">
            <wp:extent cx="4105275" cy="3108849"/>
            <wp:effectExtent l="0" t="0" r="0" b="0"/>
            <wp:docPr id="4" name="Рисунок 4" descr="Факторы депозитной поли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акторы депозитной политик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307" cy="311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875">
        <w:rPr>
          <w:rFonts w:ascii="Verdana" w:hAnsi="Verdana"/>
          <w:color w:val="000000"/>
          <w:sz w:val="28"/>
          <w:szCs w:val="28"/>
        </w:rPr>
        <w:br/>
      </w:r>
    </w:p>
    <w:p w14:paraId="4D911390" w14:textId="77777777" w:rsidR="00885875" w:rsidRPr="00885875" w:rsidRDefault="00885875" w:rsidP="00885875">
      <w:pPr>
        <w:ind w:firstLine="708"/>
        <w:rPr>
          <w:sz w:val="28"/>
          <w:szCs w:val="28"/>
        </w:rPr>
      </w:pPr>
      <w:r w:rsidRPr="00885875">
        <w:rPr>
          <w:color w:val="000000"/>
          <w:sz w:val="28"/>
          <w:szCs w:val="28"/>
          <w:shd w:val="clear" w:color="auto" w:fill="FFFFFF"/>
        </w:rPr>
        <w:t>Реализация депозитной политики осуществляется на базе результатов проведенного анализа и за счет выбранных методов управления вкладными операциями банка. Контроль депозитных операций возможен при наличии определенных документов для анализа.</w:t>
      </w:r>
    </w:p>
    <w:p w14:paraId="51A84737" w14:textId="77777777" w:rsidR="00885875" w:rsidRPr="00885875" w:rsidRDefault="00885875" w:rsidP="00885875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85875">
        <w:rPr>
          <w:color w:val="000000"/>
          <w:sz w:val="28"/>
          <w:szCs w:val="28"/>
          <w:shd w:val="clear" w:color="auto" w:fill="FFFFFF"/>
        </w:rPr>
        <w:t>В целях совершенствования депозитной политики и повышения ее эффективности, банку следует определить перспективные направления совершенствования депозитной политики банка в условиях динамично меняющейся макроэкономической среды.</w:t>
      </w:r>
    </w:p>
    <w:p w14:paraId="3FC0E2E5" w14:textId="77777777" w:rsidR="00885875" w:rsidRPr="00885875" w:rsidRDefault="00885875" w:rsidP="00885875">
      <w:pPr>
        <w:jc w:val="center"/>
        <w:rPr>
          <w:b/>
          <w:color w:val="000000"/>
          <w:sz w:val="28"/>
          <w:szCs w:val="28"/>
        </w:rPr>
      </w:pPr>
      <w:r w:rsidRPr="00885875">
        <w:rPr>
          <w:color w:val="000000"/>
          <w:sz w:val="28"/>
          <w:szCs w:val="28"/>
        </w:rPr>
        <w:br/>
      </w:r>
      <w:r w:rsidRPr="00885875">
        <w:rPr>
          <w:color w:val="000000"/>
          <w:sz w:val="28"/>
          <w:szCs w:val="28"/>
        </w:rPr>
        <w:br/>
      </w:r>
      <w:r w:rsidRPr="00885875">
        <w:rPr>
          <w:b/>
          <w:color w:val="000000"/>
          <w:sz w:val="28"/>
          <w:szCs w:val="28"/>
          <w:shd w:val="clear" w:color="auto" w:fill="FFFFFF"/>
        </w:rPr>
        <w:t>Перспективные направления повышения эффективности депозитной политики</w:t>
      </w:r>
      <w:r w:rsidRPr="00885875">
        <w:rPr>
          <w:b/>
          <w:color w:val="000000"/>
          <w:sz w:val="28"/>
          <w:szCs w:val="28"/>
        </w:rPr>
        <w:br/>
      </w:r>
    </w:p>
    <w:tbl>
      <w:tblPr>
        <w:tblStyle w:val="ad"/>
        <w:tblW w:w="9918" w:type="dxa"/>
        <w:tblLayout w:type="fixed"/>
        <w:tblLook w:val="04A0" w:firstRow="1" w:lastRow="0" w:firstColumn="1" w:lastColumn="0" w:noHBand="0" w:noVBand="1"/>
      </w:tblPr>
      <w:tblGrid>
        <w:gridCol w:w="427"/>
        <w:gridCol w:w="1458"/>
        <w:gridCol w:w="3072"/>
        <w:gridCol w:w="4961"/>
      </w:tblGrid>
      <w:tr w:rsidR="00885875" w:rsidRPr="00885875" w14:paraId="4EA26C53" w14:textId="77777777" w:rsidTr="00855EA1">
        <w:tc>
          <w:tcPr>
            <w:tcW w:w="427" w:type="dxa"/>
          </w:tcPr>
          <w:p w14:paraId="65CD43D4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85875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58" w:type="dxa"/>
          </w:tcPr>
          <w:p w14:paraId="0EB017A7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85875">
              <w:rPr>
                <w:b/>
                <w:color w:val="000000"/>
                <w:sz w:val="28"/>
                <w:szCs w:val="28"/>
              </w:rPr>
              <w:t>Направление</w:t>
            </w:r>
          </w:p>
        </w:tc>
        <w:tc>
          <w:tcPr>
            <w:tcW w:w="3072" w:type="dxa"/>
          </w:tcPr>
          <w:p w14:paraId="148809E8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85875">
              <w:rPr>
                <w:b/>
                <w:color w:val="000000"/>
                <w:sz w:val="28"/>
                <w:szCs w:val="28"/>
              </w:rPr>
              <w:t>Перечень инструментов</w:t>
            </w:r>
          </w:p>
        </w:tc>
        <w:tc>
          <w:tcPr>
            <w:tcW w:w="4961" w:type="dxa"/>
          </w:tcPr>
          <w:p w14:paraId="41F0D183" w14:textId="77777777" w:rsidR="00885875" w:rsidRPr="00885875" w:rsidRDefault="00885875" w:rsidP="00855E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85875">
              <w:rPr>
                <w:b/>
                <w:color w:val="000000"/>
                <w:sz w:val="28"/>
                <w:szCs w:val="28"/>
              </w:rPr>
              <w:t>Характеристика</w:t>
            </w:r>
          </w:p>
        </w:tc>
      </w:tr>
      <w:tr w:rsidR="00885875" w:rsidRPr="00885875" w14:paraId="0BF101FB" w14:textId="77777777" w:rsidTr="00855EA1">
        <w:tc>
          <w:tcPr>
            <w:tcW w:w="427" w:type="dxa"/>
            <w:vMerge w:val="restart"/>
          </w:tcPr>
          <w:p w14:paraId="48228EE8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58" w:type="dxa"/>
            <w:vMerge w:val="restart"/>
          </w:tcPr>
          <w:p w14:paraId="70D1438E" w14:textId="77777777" w:rsidR="00885875" w:rsidRPr="00885875" w:rsidRDefault="00885875" w:rsidP="00885875">
            <w:pPr>
              <w:ind w:firstLine="27"/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Финансовые инструменты повышения эффективности депозитной политики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3072" w:type="dxa"/>
          </w:tcPr>
          <w:p w14:paraId="2719804B" w14:textId="77777777" w:rsidR="00885875" w:rsidRPr="00885875" w:rsidRDefault="00885875" w:rsidP="00EB39B4">
            <w:pPr>
              <w:ind w:firstLine="127"/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Увеличение процентных ставок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961" w:type="dxa"/>
          </w:tcPr>
          <w:p w14:paraId="185B91B1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Важнейший стимул для вкладчиков – это процентная ставка по вкладу. Для банка приоритетным является повышение доли долгосрочных и среднесрочных вкладов. Поэтому практикуется ограничение возможности закрытия вклада и снятия части средств, за счет чего повышается ставка по вкладу. Данный инструмент минимизирует процентные риски банка.</w:t>
            </w:r>
          </w:p>
        </w:tc>
      </w:tr>
      <w:tr w:rsidR="00885875" w:rsidRPr="00885875" w14:paraId="7FF40381" w14:textId="77777777" w:rsidTr="00855EA1">
        <w:tc>
          <w:tcPr>
            <w:tcW w:w="427" w:type="dxa"/>
            <w:vMerge/>
          </w:tcPr>
          <w:p w14:paraId="37E5A305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vMerge/>
          </w:tcPr>
          <w:p w14:paraId="7FABD06D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D67EF16" w14:textId="77777777" w:rsidR="00885875" w:rsidRPr="00885875" w:rsidRDefault="00885875" w:rsidP="00EB39B4">
            <w:pPr>
              <w:ind w:firstLine="127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Предложение разных вкладов для разных категорий вкладчиков</w:t>
            </w:r>
            <w:r w:rsidRPr="00885875">
              <w:rPr>
                <w:color w:val="000000"/>
                <w:sz w:val="28"/>
                <w:szCs w:val="28"/>
              </w:rPr>
              <w:br/>
            </w:r>
            <w:r w:rsidRPr="00885875">
              <w:rPr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4961" w:type="dxa"/>
          </w:tcPr>
          <w:p w14:paraId="174C2B30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Основным инструментом является предложение целевых вкладов: накопление на оплату </w:t>
            </w: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образования, приобретение квартиры и т.д. </w:t>
            </w:r>
          </w:p>
          <w:p w14:paraId="60217E38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Сюда же относятся вклады со спецусловиями, бонусами и т.п. Также могут формироваться продукты на индивидуальных условиях, когда в рамках обслуживания банковских карт проценты по вкладу выплачиваются на определенный счет либо сумма вклада с процентами в определенную дату перечисляется на специальный карточный счет, например, день рождения, день свадьбы, к отпуску.</w:t>
            </w:r>
          </w:p>
        </w:tc>
      </w:tr>
      <w:tr w:rsidR="00885875" w:rsidRPr="00885875" w14:paraId="43FC4E90" w14:textId="77777777" w:rsidTr="00855EA1">
        <w:tc>
          <w:tcPr>
            <w:tcW w:w="427" w:type="dxa"/>
            <w:vMerge/>
          </w:tcPr>
          <w:p w14:paraId="4F3771E9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vMerge/>
          </w:tcPr>
          <w:p w14:paraId="1D19CFD6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2" w:type="dxa"/>
          </w:tcPr>
          <w:p w14:paraId="02471691" w14:textId="77777777" w:rsidR="00885875" w:rsidRPr="00885875" w:rsidRDefault="00885875" w:rsidP="00EB39B4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Развитие линейки инвестиционных вкладов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961" w:type="dxa"/>
          </w:tcPr>
          <w:p w14:paraId="7C3979A3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Такие продукты предполагают наличие гарантированной и негарантированной доходности от рисковых операций. Комбинированные депозиты формируются вкладом, в котором определенная доля направляется на рисковые операции, доходность по которым существенно выше, в случае неудачи доходность формируется только оставшейся долей. Гарантированный доход по вкладу ниже потенциального. Данные инструменты позволяют повысить максимальный предел доходности по депозиту.</w:t>
            </w:r>
          </w:p>
        </w:tc>
      </w:tr>
      <w:tr w:rsidR="00885875" w:rsidRPr="00885875" w14:paraId="3DAE6161" w14:textId="77777777" w:rsidTr="00855EA1">
        <w:tc>
          <w:tcPr>
            <w:tcW w:w="427" w:type="dxa"/>
            <w:vMerge/>
          </w:tcPr>
          <w:p w14:paraId="415ECDE4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vMerge/>
          </w:tcPr>
          <w:p w14:paraId="6D0D8D06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BE82048" w14:textId="77777777" w:rsidR="00885875" w:rsidRPr="00885875" w:rsidRDefault="00885875" w:rsidP="00EB39B4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Привлечение средств юридических лиц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961" w:type="dxa"/>
          </w:tcPr>
          <w:p w14:paraId="532B42CC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Типовой инструмент, который направлен на привлечение временно свободных денежных средств юридических лиц, на условиях краткосрочного размещения.</w:t>
            </w:r>
          </w:p>
        </w:tc>
      </w:tr>
      <w:tr w:rsidR="00885875" w:rsidRPr="00885875" w14:paraId="487AD9D4" w14:textId="77777777" w:rsidTr="00855EA1">
        <w:tc>
          <w:tcPr>
            <w:tcW w:w="427" w:type="dxa"/>
            <w:vMerge w:val="restart"/>
          </w:tcPr>
          <w:p w14:paraId="65DA94D6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58" w:type="dxa"/>
            <w:vMerge w:val="restart"/>
          </w:tcPr>
          <w:p w14:paraId="0D8CC457" w14:textId="77777777" w:rsidR="00885875" w:rsidRPr="00885875" w:rsidRDefault="00885875" w:rsidP="00885875">
            <w:pPr>
              <w:ind w:firstLine="27"/>
              <w:rPr>
                <w:color w:val="000000"/>
                <w:sz w:val="28"/>
                <w:szCs w:val="28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Маркетинговые инструменты совершенствования депозитной политики банка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3072" w:type="dxa"/>
          </w:tcPr>
          <w:p w14:paraId="6C54F4FA" w14:textId="77777777" w:rsidR="00885875" w:rsidRPr="00885875" w:rsidRDefault="00885875" w:rsidP="00EB39B4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Рекламная политика</w:t>
            </w:r>
            <w:r w:rsidRPr="0088587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961" w:type="dxa"/>
          </w:tcPr>
          <w:p w14:paraId="1246FD94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Основные приемы, используемые банками в рекламе вкладов, включают в себя обращение к эмоциям, игру с цифрами, уникальные предложения, привлечение звезд, рекламные статьи.</w:t>
            </w:r>
          </w:p>
        </w:tc>
      </w:tr>
      <w:tr w:rsidR="00885875" w:rsidRPr="00885875" w14:paraId="7F38284B" w14:textId="77777777" w:rsidTr="00855EA1">
        <w:tc>
          <w:tcPr>
            <w:tcW w:w="427" w:type="dxa"/>
            <w:vMerge/>
          </w:tcPr>
          <w:p w14:paraId="2C03634C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vMerge/>
          </w:tcPr>
          <w:p w14:paraId="190526D0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5AEC8FC" w14:textId="77777777" w:rsidR="00885875" w:rsidRPr="00885875" w:rsidRDefault="00885875" w:rsidP="00EB39B4">
            <w:pPr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>Повышение качества банковских услуг</w:t>
            </w:r>
          </w:p>
        </w:tc>
        <w:tc>
          <w:tcPr>
            <w:tcW w:w="4961" w:type="dxa"/>
          </w:tcPr>
          <w:p w14:paraId="4D615A11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 xml:space="preserve">Большинство клиентов банков имеют диверсифицированный потребительский опыт в получении финансовых услуг, поэтому необходимо повышать все показатели предлагаемых продуктов. </w:t>
            </w:r>
          </w:p>
          <w:p w14:paraId="2AC91505" w14:textId="77777777" w:rsidR="00885875" w:rsidRPr="00885875" w:rsidRDefault="00885875" w:rsidP="00855EA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t xml:space="preserve">Основные критерии: процентная ставка по вкладу, надежность </w:t>
            </w:r>
            <w:r w:rsidRPr="00885875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размещения денежных средств, порядок получения процентов и возврата основной суммы вклада. Дополнительные критерии: порядок пополнения и снятия средств с депозита в течение срока размещения.</w:t>
            </w:r>
          </w:p>
        </w:tc>
      </w:tr>
    </w:tbl>
    <w:p w14:paraId="66F3DA63" w14:textId="286ED064" w:rsidR="00B529E5" w:rsidRPr="00E06A16" w:rsidRDefault="00885875" w:rsidP="00E06A16">
      <w:r>
        <w:rPr>
          <w:rFonts w:ascii="Verdana" w:hAnsi="Verdana"/>
          <w:color w:val="000000"/>
          <w:sz w:val="18"/>
          <w:szCs w:val="18"/>
        </w:rPr>
        <w:lastRenderedPageBreak/>
        <w:br/>
      </w:r>
    </w:p>
    <w:sectPr w:rsidR="00B529E5" w:rsidRPr="00E06A16" w:rsidSect="00885875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4772A6"/>
    <w:multiLevelType w:val="hybridMultilevel"/>
    <w:tmpl w:val="5DBEDD5A"/>
    <w:lvl w:ilvl="0" w:tplc="952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B71F5"/>
    <w:multiLevelType w:val="hybridMultilevel"/>
    <w:tmpl w:val="971C8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784B"/>
    <w:multiLevelType w:val="hybridMultilevel"/>
    <w:tmpl w:val="CC9AE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93179"/>
    <w:multiLevelType w:val="hybridMultilevel"/>
    <w:tmpl w:val="C3A63FC2"/>
    <w:lvl w:ilvl="0" w:tplc="9A624064">
      <w:start w:val="1"/>
      <w:numFmt w:val="decimal"/>
      <w:lvlText w:val="%1)"/>
      <w:lvlJc w:val="left"/>
      <w:pPr>
        <w:ind w:left="1068" w:hanging="360"/>
      </w:pPr>
      <w:rPr>
        <w:rFonts w:ascii="Verdana" w:hAnsi="Verdana" w:cstheme="minorBid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F85770E"/>
    <w:multiLevelType w:val="hybridMultilevel"/>
    <w:tmpl w:val="DAD258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"/>
  </w:num>
  <w:num w:numId="5">
    <w:abstractNumId w:val="12"/>
  </w:num>
  <w:num w:numId="6">
    <w:abstractNumId w:val="9"/>
  </w:num>
  <w:num w:numId="7">
    <w:abstractNumId w:val="10"/>
  </w:num>
  <w:num w:numId="8">
    <w:abstractNumId w:val="13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5"/>
  </w:num>
  <w:num w:numId="14">
    <w:abstractNumId w:val="7"/>
  </w:num>
  <w:num w:numId="15">
    <w:abstractNumId w:val="2"/>
  </w:num>
  <w:num w:numId="16">
    <w:abstractNumId w:val="15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333C"/>
    <w:rsid w:val="00284383"/>
    <w:rsid w:val="00291C83"/>
    <w:rsid w:val="002B06AB"/>
    <w:rsid w:val="0032352F"/>
    <w:rsid w:val="003413F4"/>
    <w:rsid w:val="003707C1"/>
    <w:rsid w:val="00372192"/>
    <w:rsid w:val="00392732"/>
    <w:rsid w:val="003A7282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B203B"/>
    <w:rsid w:val="00713AEC"/>
    <w:rsid w:val="007410B0"/>
    <w:rsid w:val="00765730"/>
    <w:rsid w:val="007777E1"/>
    <w:rsid w:val="00787982"/>
    <w:rsid w:val="007A4389"/>
    <w:rsid w:val="007B0720"/>
    <w:rsid w:val="007D554D"/>
    <w:rsid w:val="00832797"/>
    <w:rsid w:val="00885875"/>
    <w:rsid w:val="00891CA7"/>
    <w:rsid w:val="008E64C7"/>
    <w:rsid w:val="00922580"/>
    <w:rsid w:val="0094083A"/>
    <w:rsid w:val="00974A27"/>
    <w:rsid w:val="00986C95"/>
    <w:rsid w:val="009C0497"/>
    <w:rsid w:val="009C172C"/>
    <w:rsid w:val="00A60A12"/>
    <w:rsid w:val="00A8787D"/>
    <w:rsid w:val="00B51F03"/>
    <w:rsid w:val="00B529E5"/>
    <w:rsid w:val="00B5399E"/>
    <w:rsid w:val="00BE5CA3"/>
    <w:rsid w:val="00C45984"/>
    <w:rsid w:val="00C561CF"/>
    <w:rsid w:val="00D32655"/>
    <w:rsid w:val="00D338A5"/>
    <w:rsid w:val="00D73CFF"/>
    <w:rsid w:val="00E06A16"/>
    <w:rsid w:val="00E119EB"/>
    <w:rsid w:val="00EB184A"/>
    <w:rsid w:val="00EB39B4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tejustify">
    <w:name w:val="rtejustify"/>
    <w:basedOn w:val="a"/>
    <w:rsid w:val="0088587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kdif.kz/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585E-DC0C-45BD-9F55-85B7A822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2021-01-08T03:10:00Z</cp:lastPrinted>
  <dcterms:created xsi:type="dcterms:W3CDTF">2021-01-19T02:25:00Z</dcterms:created>
  <dcterms:modified xsi:type="dcterms:W3CDTF">2021-01-20T03:12:00Z</dcterms:modified>
</cp:coreProperties>
</file>